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66EDC" w14:textId="2328096A" w:rsidR="00BC4D26" w:rsidRPr="009463BF" w:rsidRDefault="00756FB0" w:rsidP="000A3202">
      <w:pPr>
        <w:pStyle w:val="Titre"/>
        <w:jc w:val="left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14ACD5B7" wp14:editId="74709939">
            <wp:simplePos x="0" y="0"/>
            <wp:positionH relativeFrom="column">
              <wp:posOffset>-1290955</wp:posOffset>
            </wp:positionH>
            <wp:positionV relativeFrom="page">
              <wp:posOffset>1210945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D47">
        <w:rPr>
          <w:noProof/>
          <w:lang w:val="it-IT" w:eastAsia="it-IT"/>
        </w:rPr>
        <w:t>NOVOCERAM MODULO PLUS</w:t>
      </w:r>
    </w:p>
    <w:p w14:paraId="0427D687" w14:textId="5B22F560" w:rsidR="00BC4D26" w:rsidRPr="009463BF" w:rsidRDefault="00087D47" w:rsidP="00BC4D26">
      <w:pPr>
        <w:pStyle w:val="Sous-titre"/>
        <w:rPr>
          <w:lang w:val="it-IT"/>
        </w:rPr>
      </w:pPr>
      <w:bookmarkStart w:id="0" w:name="_Hlk493070819"/>
      <w:r w:rsidRPr="00087D47">
        <w:rPr>
          <w:lang w:val="it-IT"/>
        </w:rPr>
        <w:t>Una gamma di composizioni modulari per interni ed esterni</w:t>
      </w:r>
    </w:p>
    <w:p w14:paraId="54808FF7" w14:textId="6B4689FB" w:rsidR="006919FA" w:rsidRPr="009463BF" w:rsidRDefault="00C669AF" w:rsidP="00EA0BE8">
      <w:pPr>
        <w:pStyle w:val="Abstract"/>
        <w:rPr>
          <w:lang w:val="it-IT"/>
        </w:rPr>
      </w:pPr>
      <w:bookmarkStart w:id="1" w:name="OLE_LINK11"/>
      <w:bookmarkEnd w:id="0"/>
      <w:r w:rsidRPr="00C669AF">
        <w:rPr>
          <w:lang w:val="it-IT"/>
        </w:rPr>
        <w:t xml:space="preserve">Novoceram, azienda francese produttrice di ceramiche dal 1863, presenta una </w:t>
      </w:r>
      <w:r w:rsidR="00D75544">
        <w:rPr>
          <w:lang w:val="it-IT"/>
        </w:rPr>
        <w:t>selezione di schemi per composizioni modulari</w:t>
      </w:r>
      <w:r w:rsidRPr="00C669AF">
        <w:rPr>
          <w:lang w:val="it-IT"/>
        </w:rPr>
        <w:t xml:space="preserve"> in gres porcellanato colorato per interni ed esterni</w:t>
      </w:r>
      <w:r w:rsidR="00D75544">
        <w:rPr>
          <w:lang w:val="it-IT"/>
        </w:rPr>
        <w:t>.</w:t>
      </w:r>
    </w:p>
    <w:bookmarkEnd w:id="1"/>
    <w:p w14:paraId="2EF28486" w14:textId="00A0D651" w:rsidR="00EA0BE8" w:rsidRPr="009463BF" w:rsidRDefault="009463BF" w:rsidP="00EA0BE8">
      <w:pPr>
        <w:pStyle w:val="Titre3"/>
        <w:rPr>
          <w:lang w:val="it-IT"/>
        </w:rPr>
      </w:pPr>
      <w:r w:rsidRPr="009463BF">
        <w:rPr>
          <w:lang w:val="it-IT"/>
        </w:rPr>
        <w:t>COMUNICATO STAMPA</w:t>
      </w:r>
    </w:p>
    <w:p w14:paraId="75D07114" w14:textId="52E47AC0" w:rsidR="00D75544" w:rsidRPr="00D75544" w:rsidRDefault="00D75544" w:rsidP="00D75544">
      <w:pPr>
        <w:spacing w:before="240"/>
        <w:rPr>
          <w:bCs/>
          <w:lang w:val="it-IT"/>
        </w:rPr>
      </w:pPr>
      <w:r w:rsidRPr="00D75544">
        <w:rPr>
          <w:bCs/>
          <w:lang w:val="it-IT"/>
        </w:rPr>
        <w:t xml:space="preserve">Le </w:t>
      </w:r>
      <w:hyperlink r:id="rId9" w:history="1">
        <w:r w:rsidRPr="00087D47">
          <w:rPr>
            <w:rStyle w:val="Lienhypertexte"/>
            <w:b/>
            <w:lang w:val="it-IT"/>
          </w:rPr>
          <w:t>composizioni modulari</w:t>
        </w:r>
      </w:hyperlink>
      <w:r w:rsidRPr="00D75544">
        <w:rPr>
          <w:bCs/>
          <w:lang w:val="it-IT"/>
        </w:rPr>
        <w:t xml:space="preserve"> di </w:t>
      </w:r>
      <w:r w:rsidRPr="00087D47">
        <w:rPr>
          <w:bCs/>
          <w:lang w:val="it-IT"/>
        </w:rPr>
        <w:t>Novoceram</w:t>
      </w:r>
      <w:r>
        <w:rPr>
          <w:bCs/>
          <w:lang w:val="it-IT"/>
        </w:rPr>
        <w:t xml:space="preserve"> </w:t>
      </w:r>
      <w:r w:rsidRPr="00D75544">
        <w:rPr>
          <w:bCs/>
          <w:lang w:val="it-IT"/>
        </w:rPr>
        <w:t>propongono un nuovo modo di interpretare la posa grazie a una selezione di pattern esclusivi pensati per valorizzare le collezioni Losa, Racines, Serac, Solithe, T</w:t>
      </w:r>
      <w:r>
        <w:rPr>
          <w:bCs/>
          <w:lang w:val="it-IT"/>
        </w:rPr>
        <w:t>i</w:t>
      </w:r>
      <w:r w:rsidRPr="00D75544">
        <w:rPr>
          <w:bCs/>
          <w:lang w:val="it-IT"/>
        </w:rPr>
        <w:t xml:space="preserve">ber e Zephyr. Ispirate sia al patrimonio antico, come gli opus e le </w:t>
      </w:r>
      <w:r>
        <w:rPr>
          <w:bCs/>
          <w:lang w:val="it-IT"/>
        </w:rPr>
        <w:t>bande</w:t>
      </w:r>
      <w:r w:rsidRPr="00D75544">
        <w:rPr>
          <w:bCs/>
          <w:lang w:val="it-IT"/>
        </w:rPr>
        <w:t xml:space="preserve"> romane, sia alla ricerca contemporanea di ritmo ed equilibrio, trasformano i pavimenti e i rivestimenti in vere e proprie architetture grafiche.</w:t>
      </w:r>
    </w:p>
    <w:p w14:paraId="2FAE5701" w14:textId="47036112" w:rsidR="00D75544" w:rsidRPr="00D75544" w:rsidRDefault="00D75544" w:rsidP="00D75544">
      <w:pPr>
        <w:spacing w:before="240"/>
        <w:rPr>
          <w:bCs/>
          <w:lang w:val="it-IT"/>
        </w:rPr>
      </w:pPr>
      <w:r w:rsidRPr="00D75544">
        <w:rPr>
          <w:bCs/>
          <w:lang w:val="it-IT"/>
        </w:rPr>
        <w:t xml:space="preserve">Grazie alla varietà di formati e finiture, ogni composizione mostra la ceramica in tutta la sua varietà, offrendo nuove soluzioni estetiche, facili da posare e adatte sia agli spazi interni che esterni. Tutti i disegni di posa creati da </w:t>
      </w:r>
      <w:r w:rsidR="00087D47">
        <w:rPr>
          <w:b/>
          <w:lang w:val="it-IT"/>
        </w:rPr>
        <w:fldChar w:fldCharType="begin"/>
      </w:r>
      <w:r w:rsidR="00087D47">
        <w:rPr>
          <w:b/>
          <w:lang w:val="it-IT"/>
        </w:rPr>
        <w:instrText>HYPERLINK "https://www.novoceram.it/"</w:instrText>
      </w:r>
      <w:r w:rsidR="00087D47">
        <w:rPr>
          <w:b/>
          <w:lang w:val="it-IT"/>
        </w:rPr>
      </w:r>
      <w:r w:rsidR="00087D47">
        <w:rPr>
          <w:b/>
          <w:lang w:val="it-IT"/>
        </w:rPr>
        <w:fldChar w:fldCharType="separate"/>
      </w:r>
      <w:r w:rsidRPr="00087D47">
        <w:rPr>
          <w:rStyle w:val="Lienhypertexte"/>
          <w:b/>
          <w:lang w:val="it-IT"/>
        </w:rPr>
        <w:t>Novoceram</w:t>
      </w:r>
      <w:r w:rsidR="00087D47">
        <w:rPr>
          <w:b/>
          <w:lang w:val="it-IT"/>
        </w:rPr>
        <w:fldChar w:fldCharType="end"/>
      </w:r>
      <w:r w:rsidRPr="00D75544">
        <w:rPr>
          <w:bCs/>
          <w:lang w:val="it-IT"/>
        </w:rPr>
        <w:t xml:space="preserve"> sono protetti dal regolamento europeo sui disegni e modelli (EUDR 2024/2822).</w:t>
      </w:r>
    </w:p>
    <w:p w14:paraId="4E55D6C6" w14:textId="286C5BD2" w:rsidR="00D75544" w:rsidRDefault="00D75544" w:rsidP="00352077">
      <w:pPr>
        <w:spacing w:before="240"/>
        <w:rPr>
          <w:bCs/>
          <w:lang w:val="it-IT"/>
        </w:rPr>
      </w:pPr>
      <w:r w:rsidRPr="00D75544">
        <w:rPr>
          <w:bCs/>
          <w:lang w:val="it-IT"/>
        </w:rPr>
        <w:t xml:space="preserve">La gamma si compone di </w:t>
      </w:r>
      <w:r w:rsidRPr="00087D47">
        <w:rPr>
          <w:b/>
          <w:lang w:val="it-IT"/>
        </w:rPr>
        <w:t>11 schemi</w:t>
      </w:r>
      <w:r>
        <w:rPr>
          <w:bCs/>
          <w:lang w:val="it-IT"/>
        </w:rPr>
        <w:t xml:space="preserve"> in spessore </w:t>
      </w:r>
      <w:r w:rsidRPr="00087D47">
        <w:rPr>
          <w:b/>
          <w:lang w:val="it-IT"/>
        </w:rPr>
        <w:t>9.0 mm</w:t>
      </w:r>
      <w:r>
        <w:rPr>
          <w:bCs/>
          <w:lang w:val="it-IT"/>
        </w:rPr>
        <w:t xml:space="preserve">, nelle due finiture R10 A+B ed R11 A+B+C, e di </w:t>
      </w:r>
      <w:r w:rsidRPr="00087D47">
        <w:rPr>
          <w:b/>
          <w:lang w:val="it-IT"/>
        </w:rPr>
        <w:t>14 schemi</w:t>
      </w:r>
      <w:r>
        <w:rPr>
          <w:bCs/>
          <w:lang w:val="it-IT"/>
        </w:rPr>
        <w:t xml:space="preserve"> in spessore </w:t>
      </w:r>
      <w:r w:rsidRPr="00087D47">
        <w:rPr>
          <w:b/>
          <w:lang w:val="it-IT"/>
        </w:rPr>
        <w:t>20 mm</w:t>
      </w:r>
      <w:r>
        <w:rPr>
          <w:bCs/>
          <w:lang w:val="it-IT"/>
        </w:rPr>
        <w:t xml:space="preserve"> nella finitura R11 A+B+C. La varietà dei formati all’interno di essi spazia dal 30x30, 30x60, 60x60 fino al 60x120, in quantità variabile a seconda dello schema scelto. La gamma da esterno include, oltre ai formati già menzionati, anche alcuni schemi studiati appositamente per il 60x90 in 20 mm di spessore.</w:t>
      </w:r>
    </w:p>
    <w:p w14:paraId="53A3CF67" w14:textId="75B93C92" w:rsidR="00D75544" w:rsidRPr="00087D47" w:rsidRDefault="008D5FF6" w:rsidP="00352077">
      <w:pPr>
        <w:spacing w:before="240"/>
        <w:rPr>
          <w:bCs/>
          <w:lang w:val="it-IT"/>
        </w:rPr>
      </w:pPr>
      <w:r>
        <w:rPr>
          <w:bCs/>
          <w:lang w:val="it-IT"/>
        </w:rPr>
        <w:t>Q</w:t>
      </w:r>
      <w:r w:rsidR="00C717F9">
        <w:rPr>
          <w:bCs/>
          <w:lang w:val="it-IT"/>
        </w:rPr>
        <w:t xml:space="preserve">uesti schemi </w:t>
      </w:r>
      <w:r>
        <w:rPr>
          <w:bCs/>
          <w:lang w:val="it-IT"/>
        </w:rPr>
        <w:t>possono</w:t>
      </w:r>
      <w:r w:rsidR="00C717F9">
        <w:rPr>
          <w:bCs/>
          <w:lang w:val="it-IT"/>
        </w:rPr>
        <w:t xml:space="preserve"> essere </w:t>
      </w:r>
      <w:r>
        <w:rPr>
          <w:bCs/>
          <w:lang w:val="it-IT"/>
        </w:rPr>
        <w:t>declinati</w:t>
      </w:r>
      <w:r w:rsidR="00C717F9">
        <w:rPr>
          <w:bCs/>
          <w:lang w:val="it-IT"/>
        </w:rPr>
        <w:t xml:space="preserve"> nelle collezioni</w:t>
      </w:r>
      <w:r w:rsidR="002B681C">
        <w:rPr>
          <w:bCs/>
          <w:lang w:val="it-IT"/>
        </w:rPr>
        <w:t xml:space="preserve"> </w:t>
      </w:r>
      <w:r w:rsidR="002B681C" w:rsidRPr="00D75544">
        <w:rPr>
          <w:bCs/>
          <w:lang w:val="it-IT"/>
        </w:rPr>
        <w:t>Losa, Racines, Serac, Solithe, T</w:t>
      </w:r>
      <w:r w:rsidR="002B681C">
        <w:rPr>
          <w:bCs/>
          <w:lang w:val="it-IT"/>
        </w:rPr>
        <w:t>i</w:t>
      </w:r>
      <w:r w:rsidR="002B681C" w:rsidRPr="00D75544">
        <w:rPr>
          <w:bCs/>
          <w:lang w:val="it-IT"/>
        </w:rPr>
        <w:t>ber e Zephyr</w:t>
      </w:r>
      <w:r>
        <w:rPr>
          <w:bCs/>
          <w:lang w:val="it-IT"/>
        </w:rPr>
        <w:t xml:space="preserve">, le quali si esaltano nella posa in multiformato, grazie alla loro ricchezza e varietà grafica. La tipologia di schemi disponibili per ciascuna collezione varia in base </w:t>
      </w:r>
      <w:r w:rsidR="002233F3">
        <w:rPr>
          <w:bCs/>
          <w:lang w:val="it-IT"/>
        </w:rPr>
        <w:t>alla gamma di formati inclusi.</w:t>
      </w:r>
    </w:p>
    <w:p w14:paraId="1251CA65" w14:textId="13AE2F56" w:rsidR="00EA0BE8" w:rsidRPr="00874AAC" w:rsidRDefault="00874AAC" w:rsidP="00FD7B3A">
      <w:pPr>
        <w:spacing w:before="240"/>
        <w:rPr>
          <w:b/>
          <w:lang w:val="it-IT"/>
        </w:rPr>
      </w:pPr>
      <w:r w:rsidRPr="00874AAC">
        <w:rPr>
          <w:b/>
          <w:lang w:val="it-IT"/>
        </w:rPr>
        <w:t xml:space="preserve">Per saperne di più </w:t>
      </w:r>
      <w:r w:rsidR="002233F3">
        <w:rPr>
          <w:b/>
          <w:lang w:val="it-IT"/>
        </w:rPr>
        <w:t>sulle Composizioni Modulari</w:t>
      </w:r>
      <w:r w:rsidRPr="00874AAC">
        <w:rPr>
          <w:b/>
          <w:lang w:val="it-IT"/>
        </w:rPr>
        <w:t xml:space="preserve"> e (ri)scoprire tutte le collezioni di </w:t>
      </w:r>
      <w:r>
        <w:rPr>
          <w:b/>
          <w:lang w:val="it-IT"/>
        </w:rPr>
        <w:t xml:space="preserve">Novoceram,  appuntamento sul </w:t>
      </w:r>
      <w:hyperlink r:id="rId10" w:tgtFrame="_blank" w:history="1">
        <w:r w:rsidR="002E4EF7" w:rsidRPr="002E4EF7">
          <w:rPr>
            <w:rStyle w:val="Lienhypertexte"/>
            <w:b/>
            <w:lang w:val="it-IT"/>
          </w:rPr>
          <w:t>sito</w:t>
        </w:r>
      </w:hyperlink>
      <w:r w:rsidR="00EA0BE8" w:rsidRPr="00874AAC">
        <w:rPr>
          <w:b/>
          <w:lang w:val="it-IT"/>
        </w:rPr>
        <w:t xml:space="preserve"> </w:t>
      </w:r>
      <w:r w:rsidR="002E4EF7">
        <w:rPr>
          <w:b/>
          <w:lang w:val="it-IT"/>
        </w:rPr>
        <w:t xml:space="preserve">o sulla </w:t>
      </w:r>
      <w:hyperlink r:id="rId11" w:history="1">
        <w:r w:rsidR="00EA0BE8" w:rsidRPr="00874AAC">
          <w:rPr>
            <w:rStyle w:val="Lienhypertexte"/>
            <w:b/>
            <w:lang w:val="it-IT"/>
          </w:rPr>
          <w:t>pag</w:t>
        </w:r>
        <w:r w:rsidR="002E4EF7">
          <w:rPr>
            <w:rStyle w:val="Lienhypertexte"/>
            <w:b/>
            <w:lang w:val="it-IT"/>
          </w:rPr>
          <w:t>ina</w:t>
        </w:r>
        <w:r w:rsidR="00EA0BE8" w:rsidRPr="00874AAC">
          <w:rPr>
            <w:rStyle w:val="Lienhypertexte"/>
            <w:b/>
            <w:lang w:val="it-IT"/>
          </w:rPr>
          <w:t xml:space="preserve"> Facebook</w:t>
        </w:r>
      </w:hyperlink>
      <w:r w:rsidR="0097071A" w:rsidRPr="00D75544">
        <w:rPr>
          <w:bCs/>
          <w:lang w:val="it-IT"/>
        </w:rPr>
        <w:t xml:space="preserve"> </w:t>
      </w:r>
      <w:r w:rsidR="0097071A" w:rsidRPr="00D75544">
        <w:rPr>
          <w:b/>
          <w:lang w:val="it-IT"/>
        </w:rPr>
        <w:t>e</w:t>
      </w:r>
      <w:r w:rsidR="0097071A" w:rsidRPr="00D75544">
        <w:rPr>
          <w:bCs/>
          <w:lang w:val="it-IT"/>
        </w:rPr>
        <w:t xml:space="preserve"> </w:t>
      </w:r>
      <w:hyperlink r:id="rId12" w:history="1">
        <w:r w:rsidR="0097071A" w:rsidRPr="0097071A">
          <w:rPr>
            <w:rStyle w:val="Lienhypertexte"/>
            <w:b/>
            <w:lang w:val="it-IT"/>
          </w:rPr>
          <w:t>Instagram</w:t>
        </w:r>
      </w:hyperlink>
      <w:r w:rsidR="00EA0BE8" w:rsidRPr="00874AAC">
        <w:rPr>
          <w:b/>
          <w:lang w:val="it-IT"/>
        </w:rPr>
        <w:t>.</w:t>
      </w:r>
    </w:p>
    <w:p w14:paraId="66CE3D69" w14:textId="77777777" w:rsidR="00EA0BE8" w:rsidRPr="00874AAC" w:rsidRDefault="00EA0BE8" w:rsidP="00EA0BE8">
      <w:pPr>
        <w:rPr>
          <w:lang w:val="it-IT"/>
        </w:rPr>
      </w:pPr>
    </w:p>
    <w:p w14:paraId="1116D23E" w14:textId="5311BD1E" w:rsidR="00774BF7" w:rsidRPr="00874AAC" w:rsidRDefault="00EA0BE8" w:rsidP="004E2159">
      <w:pPr>
        <w:pStyle w:val="Titre"/>
        <w:jc w:val="left"/>
        <w:rPr>
          <w:lang w:val="it-IT"/>
        </w:rPr>
      </w:pPr>
      <w:r w:rsidRPr="00874AAC">
        <w:rPr>
          <w:lang w:val="it-IT"/>
        </w:rPr>
        <w:br w:type="page"/>
      </w:r>
      <w:r w:rsidR="00874AAC">
        <w:rPr>
          <w:noProof/>
          <w:lang w:val="it-IT" w:eastAsia="it-IT"/>
        </w:rPr>
        <w:lastRenderedPageBreak/>
        <w:drawing>
          <wp:anchor distT="0" distB="0" distL="114300" distR="114300" simplePos="0" relativeHeight="251659264" behindDoc="1" locked="0" layoutInCell="1" allowOverlap="1" wp14:anchorId="2C955136" wp14:editId="1ED66069">
            <wp:simplePos x="0" y="0"/>
            <wp:positionH relativeFrom="column">
              <wp:posOffset>-1261745</wp:posOffset>
            </wp:positionH>
            <wp:positionV relativeFrom="page">
              <wp:posOffset>1201420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FB0">
        <w:rPr>
          <w:noProof/>
          <w:lang w:val="it-IT" w:eastAsia="it-IT"/>
        </w:rPr>
        <w:drawing>
          <wp:anchor distT="0" distB="0" distL="114300" distR="114300" simplePos="0" relativeHeight="251657216" behindDoc="1" locked="0" layoutInCell="1" allowOverlap="1" wp14:anchorId="458F7C03" wp14:editId="5534D838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D47">
        <w:rPr>
          <w:lang w:val="it-IT"/>
        </w:rPr>
        <w:t>N</w:t>
      </w:r>
      <w:r w:rsidR="00087D47">
        <w:rPr>
          <w:noProof/>
          <w:lang w:val="it-IT" w:eastAsia="it-IT"/>
        </w:rPr>
        <w:t>OVOCERAM MODULO PLUS</w:t>
      </w:r>
    </w:p>
    <w:p w14:paraId="213D69EC" w14:textId="73959DF7" w:rsidR="004E2159" w:rsidRPr="009463BF" w:rsidRDefault="00087D47" w:rsidP="004E2159">
      <w:pPr>
        <w:pStyle w:val="Sous-titre"/>
        <w:rPr>
          <w:lang w:val="it-IT"/>
        </w:rPr>
      </w:pPr>
      <w:r w:rsidRPr="00087D47">
        <w:rPr>
          <w:lang w:val="it-IT"/>
        </w:rPr>
        <w:t>Una gamma di composizioni modulari per interni ed esterni</w:t>
      </w:r>
    </w:p>
    <w:p w14:paraId="2A64DAA3" w14:textId="47B145F9" w:rsidR="00EA0BE8" w:rsidRPr="006919FA" w:rsidRDefault="00874AAC" w:rsidP="00EA0BE8">
      <w:pPr>
        <w:pStyle w:val="Titre3"/>
        <w:rPr>
          <w:lang w:val="en-GB"/>
        </w:rPr>
      </w:pPr>
      <w:r>
        <w:rPr>
          <w:lang w:val="en-GB"/>
        </w:rP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D75544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062113FE" w:rsidR="00EA0BE8" w:rsidRPr="006919FA" w:rsidRDefault="00874AAC" w:rsidP="00785911">
            <w:pPr>
              <w:rPr>
                <w:lang w:val="en-GB"/>
              </w:rPr>
            </w:pPr>
            <w:r>
              <w:rPr>
                <w:lang w:val="en-GB"/>
              </w:rPr>
              <w:t>UTILIZZO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5FB5D443" w14:textId="32F4AF41" w:rsidR="00EA0BE8" w:rsidRPr="00E345F8" w:rsidRDefault="002233F3" w:rsidP="00785911">
            <w:pPr>
              <w:rPr>
                <w:lang w:val="it-IT"/>
              </w:rPr>
            </w:pPr>
            <w:r>
              <w:rPr>
                <w:lang w:val="it-IT"/>
              </w:rPr>
              <w:t>Pavimenti e rivestimenti</w:t>
            </w:r>
            <w:r w:rsidR="00874AAC" w:rsidRPr="00E345F8">
              <w:rPr>
                <w:lang w:val="it-IT"/>
              </w:rPr>
              <w:t xml:space="preserve"> interni</w:t>
            </w:r>
            <w:r w:rsidR="00E345F8" w:rsidRPr="00E345F8">
              <w:rPr>
                <w:lang w:val="it-IT"/>
              </w:rPr>
              <w:t xml:space="preserve"> ed esterni</w:t>
            </w:r>
          </w:p>
        </w:tc>
      </w:tr>
      <w:tr w:rsidR="00EA0BE8" w:rsidRPr="00D75544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3E08AD99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TECNOLOGIA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A7A3550" w14:textId="4C468B06" w:rsidR="00EA0BE8" w:rsidRPr="00E345F8" w:rsidRDefault="001F4D4F" w:rsidP="00E345F8">
            <w:pPr>
              <w:rPr>
                <w:lang w:val="it-IT"/>
              </w:rPr>
            </w:pPr>
            <w:r w:rsidRPr="00E345F8">
              <w:rPr>
                <w:lang w:val="it-IT"/>
              </w:rPr>
              <w:t xml:space="preserve">Gres porcellanato </w:t>
            </w:r>
            <w:r w:rsidR="00E345F8" w:rsidRPr="00E345F8">
              <w:rPr>
                <w:lang w:val="it-IT"/>
              </w:rPr>
              <w:t>colorato in massa</w:t>
            </w:r>
          </w:p>
        </w:tc>
      </w:tr>
      <w:tr w:rsidR="00EA0BE8" w:rsidRPr="006919FA" w14:paraId="5F9DB2AC" w14:textId="77777777" w:rsidTr="00D3235D">
        <w:trPr>
          <w:trHeight w:val="312"/>
        </w:trPr>
        <w:tc>
          <w:tcPr>
            <w:tcW w:w="4180" w:type="dxa"/>
            <w:noWrap/>
            <w:hideMark/>
          </w:tcPr>
          <w:p w14:paraId="151E5BDA" w14:textId="1C171E05" w:rsidR="00EA0BE8" w:rsidRPr="006919FA" w:rsidRDefault="002233F3" w:rsidP="00F13ADE">
            <w:pPr>
              <w:rPr>
                <w:lang w:val="en-GB"/>
              </w:rPr>
            </w:pPr>
            <w:r>
              <w:rPr>
                <w:lang w:val="en-GB"/>
              </w:rPr>
              <w:t>COLLEZIONI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20699DD1" w14:textId="7A06AB2D" w:rsidR="009E562D" w:rsidRDefault="002233F3" w:rsidP="009E562D">
            <w:pPr>
              <w:rPr>
                <w:lang w:val="en-GB"/>
              </w:rPr>
            </w:pPr>
            <w:r>
              <w:rPr>
                <w:lang w:val="en-GB"/>
              </w:rPr>
              <w:t>Losa</w:t>
            </w:r>
          </w:p>
          <w:p w14:paraId="55D15059" w14:textId="7668A27F" w:rsidR="00FD7B3A" w:rsidRDefault="002233F3" w:rsidP="009E562D">
            <w:pPr>
              <w:rPr>
                <w:lang w:val="en-GB"/>
              </w:rPr>
            </w:pPr>
            <w:r>
              <w:rPr>
                <w:lang w:val="en-GB"/>
              </w:rPr>
              <w:t>Racines</w:t>
            </w:r>
          </w:p>
          <w:p w14:paraId="76FA46A9" w14:textId="77777777" w:rsidR="009E562D" w:rsidRDefault="002233F3" w:rsidP="009E562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Sérac</w:t>
            </w:r>
            <w:proofErr w:type="spellEnd"/>
          </w:p>
          <w:p w14:paraId="52007E18" w14:textId="77777777" w:rsidR="002233F3" w:rsidRDefault="002233F3" w:rsidP="009E562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Solithe</w:t>
            </w:r>
            <w:proofErr w:type="spellEnd"/>
          </w:p>
          <w:p w14:paraId="5BCD0BD0" w14:textId="2F19BC64" w:rsidR="002233F3" w:rsidRDefault="002233F3" w:rsidP="009E562D">
            <w:pPr>
              <w:rPr>
                <w:lang w:val="en-GB"/>
              </w:rPr>
            </w:pPr>
            <w:r>
              <w:rPr>
                <w:lang w:val="en-GB"/>
              </w:rPr>
              <w:t>Tiber</w:t>
            </w:r>
          </w:p>
          <w:p w14:paraId="4FFE08A0" w14:textId="6DA5572A" w:rsidR="002233F3" w:rsidRPr="006919FA" w:rsidRDefault="002233F3" w:rsidP="009E562D">
            <w:pPr>
              <w:rPr>
                <w:lang w:val="en-GB"/>
              </w:rPr>
            </w:pPr>
            <w:r>
              <w:rPr>
                <w:lang w:val="en-GB"/>
              </w:rPr>
              <w:t>Zéphyr</w:t>
            </w:r>
          </w:p>
        </w:tc>
      </w:tr>
      <w:tr w:rsidR="00EA0BE8" w:rsidRPr="00D75544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4661577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FORMATI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38DDA5CA" w14:textId="77777777" w:rsidR="009E562D" w:rsidRPr="00D75544" w:rsidRDefault="009E562D" w:rsidP="009E562D">
            <w:pPr>
              <w:pStyle w:val="Default"/>
              <w:jc w:val="both"/>
              <w:rPr>
                <w:color w:val="808080"/>
                <w:sz w:val="22"/>
                <w:szCs w:val="22"/>
                <w:lang w:val="en-GB"/>
              </w:rPr>
            </w:pPr>
            <w:r w:rsidRPr="00D75544">
              <w:rPr>
                <w:color w:val="808080"/>
                <w:sz w:val="22"/>
                <w:szCs w:val="22"/>
                <w:lang w:val="en-GB"/>
              </w:rPr>
              <w:t xml:space="preserve">60x120 cm </w:t>
            </w:r>
          </w:p>
          <w:p w14:paraId="2A2DFC84" w14:textId="77777777" w:rsidR="009E562D" w:rsidRPr="00D75544" w:rsidRDefault="009E562D" w:rsidP="009E562D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 w:rsidRPr="00D75544">
              <w:rPr>
                <w:color w:val="808080"/>
                <w:sz w:val="22"/>
                <w:szCs w:val="22"/>
                <w:lang w:val="en-GB"/>
              </w:rPr>
              <w:t xml:space="preserve">60x120 cm Outdoor Plus </w:t>
            </w:r>
          </w:p>
          <w:p w14:paraId="413D2E64" w14:textId="77777777" w:rsidR="009E562D" w:rsidRPr="00D75544" w:rsidRDefault="009E562D" w:rsidP="009E562D">
            <w:pPr>
              <w:pStyle w:val="Default"/>
              <w:jc w:val="both"/>
              <w:rPr>
                <w:color w:val="808080"/>
                <w:sz w:val="22"/>
                <w:szCs w:val="22"/>
                <w:lang w:val="en-GB"/>
              </w:rPr>
            </w:pPr>
            <w:r w:rsidRPr="00D75544">
              <w:rPr>
                <w:color w:val="808080"/>
                <w:sz w:val="22"/>
                <w:szCs w:val="22"/>
                <w:lang w:val="en-GB"/>
              </w:rPr>
              <w:t xml:space="preserve">60x60 cm </w:t>
            </w:r>
          </w:p>
          <w:p w14:paraId="63299562" w14:textId="77777777" w:rsidR="009E562D" w:rsidRPr="00D75544" w:rsidRDefault="009E562D" w:rsidP="009E562D"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 w:rsidRPr="00D75544">
              <w:rPr>
                <w:color w:val="808080"/>
                <w:sz w:val="22"/>
                <w:szCs w:val="22"/>
                <w:lang w:val="en-GB"/>
              </w:rPr>
              <w:t xml:space="preserve">60x60 cm Outdoor Plus </w:t>
            </w:r>
          </w:p>
          <w:p w14:paraId="4D54AF63" w14:textId="77777777" w:rsidR="009E562D" w:rsidRPr="00D75544" w:rsidRDefault="009E562D" w:rsidP="009E562D">
            <w:pPr>
              <w:pStyle w:val="Default"/>
              <w:jc w:val="both"/>
              <w:rPr>
                <w:color w:val="808080"/>
                <w:sz w:val="22"/>
                <w:szCs w:val="22"/>
                <w:lang w:val="fr-FR"/>
              </w:rPr>
            </w:pPr>
            <w:r w:rsidRPr="00D75544">
              <w:rPr>
                <w:color w:val="808080"/>
                <w:sz w:val="22"/>
                <w:szCs w:val="22"/>
                <w:lang w:val="fr-FR"/>
              </w:rPr>
              <w:t xml:space="preserve">30x60 cm </w:t>
            </w:r>
          </w:p>
          <w:p w14:paraId="02A0325F" w14:textId="4339A0D5" w:rsidR="00EA0BE8" w:rsidRPr="002233F3" w:rsidRDefault="002233F3" w:rsidP="00FD7B3A">
            <w:pPr>
              <w:pStyle w:val="Default"/>
              <w:jc w:val="both"/>
              <w:rPr>
                <w:color w:val="808080"/>
                <w:sz w:val="22"/>
                <w:szCs w:val="22"/>
                <w:lang w:val="fr-FR"/>
              </w:rPr>
            </w:pPr>
            <w:r>
              <w:rPr>
                <w:color w:val="808080"/>
                <w:sz w:val="22"/>
                <w:szCs w:val="22"/>
                <w:lang w:val="fr-FR"/>
              </w:rPr>
              <w:t>30x30 cm</w:t>
            </w:r>
            <w:r w:rsidR="009E562D" w:rsidRPr="00D75544">
              <w:rPr>
                <w:color w:val="808080"/>
                <w:sz w:val="22"/>
                <w:szCs w:val="22"/>
                <w:lang w:val="en-GB"/>
              </w:rPr>
              <w:t xml:space="preserve"> </w:t>
            </w:r>
          </w:p>
        </w:tc>
      </w:tr>
      <w:tr w:rsidR="00EA0BE8" w:rsidRPr="006919FA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2AFB2068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FINITURE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FC60B47" w14:textId="767E6176" w:rsidR="00EA0BE8" w:rsidRPr="006919FA" w:rsidRDefault="00F6153B" w:rsidP="00F6153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Liscio</w:t>
            </w:r>
            <w:proofErr w:type="spellEnd"/>
            <w:r>
              <w:rPr>
                <w:lang w:val="en-GB"/>
              </w:rPr>
              <w:t xml:space="preserve"> e </w:t>
            </w:r>
            <w:proofErr w:type="spellStart"/>
            <w:r>
              <w:rPr>
                <w:lang w:val="en-GB"/>
              </w:rPr>
              <w:t>strutturato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02494C">
              <w:rPr>
                <w:lang w:val="en-GB"/>
              </w:rPr>
              <w:t>antiscivolo</w:t>
            </w:r>
            <w:proofErr w:type="spellEnd"/>
          </w:p>
        </w:tc>
      </w:tr>
    </w:tbl>
    <w:p w14:paraId="4F2BF7A9" w14:textId="01D718E4" w:rsidR="00EA0BE8" w:rsidRPr="00584A0B" w:rsidRDefault="00EA0BE8" w:rsidP="00087D47">
      <w:pPr>
        <w:pStyle w:val="Titre"/>
        <w:jc w:val="left"/>
        <w:rPr>
          <w:lang w:val="it-IT"/>
        </w:rPr>
      </w:pPr>
      <w:r w:rsidRPr="00F6153B">
        <w:rPr>
          <w:lang w:val="it-IT"/>
        </w:rPr>
        <w:br w:type="page"/>
      </w:r>
      <w:r w:rsidR="00756FB0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7596173" wp14:editId="4B9AC074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7D47">
        <w:rPr>
          <w:lang w:val="it-IT"/>
        </w:rPr>
        <w:t>N</w:t>
      </w:r>
      <w:r w:rsidR="00087D47">
        <w:rPr>
          <w:noProof/>
          <w:lang w:val="it-IT" w:eastAsia="it-IT"/>
        </w:rPr>
        <w:t>OVOCERAM MODULO PLUS</w:t>
      </w:r>
    </w:p>
    <w:p w14:paraId="0F7C04F2" w14:textId="48307727" w:rsidR="00325D95" w:rsidRPr="009463BF" w:rsidRDefault="00087D47" w:rsidP="00325D95">
      <w:pPr>
        <w:pStyle w:val="Sous-titre"/>
        <w:rPr>
          <w:lang w:val="it-IT"/>
        </w:rPr>
      </w:pPr>
      <w:r w:rsidRPr="00087D47">
        <w:rPr>
          <w:lang w:val="it-IT"/>
        </w:rPr>
        <w:t>Una gamma di composizioni modulari per interni ed esterni</w:t>
      </w:r>
    </w:p>
    <w:p w14:paraId="0B8A8B93" w14:textId="709D7A63" w:rsidR="00EA0BE8" w:rsidRPr="00584A0B" w:rsidRDefault="00874AAC" w:rsidP="00EA0BE8">
      <w:pPr>
        <w:pStyle w:val="Titre3"/>
        <w:rPr>
          <w:lang w:val="it-IT"/>
        </w:rPr>
      </w:pPr>
      <w:r w:rsidRPr="00584A0B">
        <w:rPr>
          <w:lang w:val="it-IT"/>
        </w:rPr>
        <w:t>CERTIFICAZIONI AZIENDALI</w:t>
      </w:r>
      <w:r w:rsidR="00EA0BE8" w:rsidRPr="00584A0B">
        <w:rPr>
          <w:lang w:val="it-IT"/>
        </w:rPr>
        <w:t>:</w:t>
      </w:r>
    </w:p>
    <w:p w14:paraId="4F152060" w14:textId="1D6875C9" w:rsidR="00F832D7" w:rsidRPr="00D54595" w:rsidRDefault="00000000" w:rsidP="00062E51">
      <w:pPr>
        <w:numPr>
          <w:ilvl w:val="0"/>
          <w:numId w:val="13"/>
        </w:numPr>
        <w:rPr>
          <w:lang w:val="it-IT"/>
        </w:rPr>
      </w:pPr>
      <w:hyperlink r:id="rId13" w:tgtFrame="_blank" w:history="1">
        <w:r w:rsidR="00FA5EEA" w:rsidRPr="001F4D4F">
          <w:rPr>
            <w:rStyle w:val="Lienhypertexte"/>
            <w:b/>
            <w:lang w:val="it-IT"/>
          </w:rPr>
          <w:t>ISO EN 9001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della qualità aziendale in un’ottica di miglioram</w:t>
      </w:r>
      <w:r w:rsidR="00F13ADE">
        <w:rPr>
          <w:lang w:val="it-IT"/>
        </w:rPr>
        <w:t>ento continuo a diversi livelli</w:t>
      </w:r>
      <w:r w:rsidR="00D54595" w:rsidRPr="00D54595">
        <w:rPr>
          <w:lang w:val="it-IT"/>
        </w:rPr>
        <w:t>: organizzazione interna, un approccio di ascolto e anticipazione delle esigenze del cliente, rapporto con i fornitori e fabbricazione dei prodotti</w:t>
      </w:r>
      <w:r w:rsidR="00D54595">
        <w:rPr>
          <w:lang w:val="it-IT"/>
        </w:rPr>
        <w:t>.</w:t>
      </w:r>
    </w:p>
    <w:p w14:paraId="383330B3" w14:textId="55883554" w:rsidR="00062E51" w:rsidRPr="00D54595" w:rsidRDefault="00000000" w:rsidP="00EA0BE8">
      <w:pPr>
        <w:numPr>
          <w:ilvl w:val="0"/>
          <w:numId w:val="13"/>
        </w:numPr>
        <w:rPr>
          <w:lang w:val="it-IT"/>
        </w:rPr>
      </w:pPr>
      <w:hyperlink r:id="rId14" w:tgtFrame="_blank" w:history="1">
        <w:r w:rsidR="00FA5EEA" w:rsidRPr="001F4D4F">
          <w:rPr>
            <w:rStyle w:val="Lienhypertexte"/>
            <w:b/>
            <w:lang w:val="it-IT"/>
          </w:rPr>
          <w:t>ISO EN 14001</w:t>
        </w:r>
      </w:hyperlink>
      <w:r w:rsidR="00FA5EEA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ambientale, basata sull’impegno ecologico e su obiettivi e procedure sempre più stringenti che l’azienda mette in piedi con lo scopo di controllare e diminuire progressivamente l’impatto ambientale della sua attività.</w:t>
      </w:r>
    </w:p>
    <w:p w14:paraId="45800BCB" w14:textId="11FBDC90" w:rsidR="005E548A" w:rsidRDefault="00000000" w:rsidP="000F60D4">
      <w:pPr>
        <w:numPr>
          <w:ilvl w:val="0"/>
          <w:numId w:val="13"/>
        </w:numPr>
        <w:rPr>
          <w:lang w:val="it-IT"/>
        </w:rPr>
      </w:pPr>
      <w:hyperlink r:id="rId15" w:tgtFrame="_blank" w:history="1">
        <w:r w:rsidR="00FA5EEA" w:rsidRPr="001F4D4F">
          <w:rPr>
            <w:rStyle w:val="Lienhypertexte"/>
            <w:b/>
            <w:lang w:val="it-IT"/>
          </w:rPr>
          <w:t>ISO EN 50001</w:t>
        </w:r>
      </w:hyperlink>
      <w:r w:rsidR="005E548A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Novoceram ha ottenuto la certificazione ISO 50001 che premia il suo sistema di gestione energetica. Questa certificazione, motivata dal desiderio di controllare meglio e ottimizzare i consumi energetici, è la continuità logica di un approccio di miglioramento costante e di un impegno ecologico continuo.</w:t>
      </w:r>
    </w:p>
    <w:p w14:paraId="44A59891" w14:textId="3B1619FC" w:rsidR="00B40F6F" w:rsidRPr="00D75544" w:rsidRDefault="00000000" w:rsidP="00B40F6F">
      <w:pPr>
        <w:numPr>
          <w:ilvl w:val="0"/>
          <w:numId w:val="13"/>
        </w:numPr>
        <w:rPr>
          <w:lang w:val="it-IT"/>
        </w:rPr>
      </w:pPr>
      <w:hyperlink r:id="rId16" w:tgtFrame="_blank" w:history="1">
        <w:r w:rsidR="00B40F6F" w:rsidRPr="001F4D4F">
          <w:rPr>
            <w:rStyle w:val="Lienhypertexte"/>
            <w:b/>
            <w:lang w:val="it-IT"/>
          </w:rPr>
          <w:t xml:space="preserve">ISO EN </w:t>
        </w:r>
        <w:r w:rsidR="00B40F6F">
          <w:rPr>
            <w:rStyle w:val="Lienhypertexte"/>
            <w:b/>
            <w:lang w:val="it-IT"/>
          </w:rPr>
          <w:t>17889-1</w:t>
        </w:r>
      </w:hyperlink>
      <w:r w:rsidR="00B40F6F" w:rsidRPr="00D54595">
        <w:rPr>
          <w:lang w:val="it-IT"/>
        </w:rPr>
        <w:t xml:space="preserve">: </w:t>
      </w:r>
      <w:r w:rsidR="00B40F6F" w:rsidRPr="00D75544">
        <w:rPr>
          <w:lang w:val="it-IT"/>
        </w:rPr>
        <w:t xml:space="preserve">norma che stabilisce i requisiti relativi al </w:t>
      </w:r>
      <w:r w:rsidR="00B40F6F" w:rsidRPr="00D75544">
        <w:rPr>
          <w:b/>
          <w:bCs/>
          <w:lang w:val="it-IT"/>
        </w:rPr>
        <w:t>sistema di gestione dell'energia</w:t>
      </w:r>
      <w:r w:rsidR="00B40F6F" w:rsidRPr="00D75544">
        <w:rPr>
          <w:lang w:val="it-IT"/>
        </w:rPr>
        <w:t>. Questa certificazione, motivata dal desiderio di controllare e ottimizzare meglio il consumo energetico, è la logica conseguenza di un approccio di miglioramento continuo e di un impegno ecologico.</w:t>
      </w:r>
    </w:p>
    <w:p w14:paraId="4F6F0FF2" w14:textId="06D07926" w:rsidR="00EA0BE8" w:rsidRPr="006919FA" w:rsidRDefault="00D54595" w:rsidP="00EA0BE8">
      <w:pPr>
        <w:pStyle w:val="Titre3"/>
        <w:rPr>
          <w:lang w:val="en-GB"/>
        </w:rPr>
      </w:pPr>
      <w:r>
        <w:rPr>
          <w:lang w:val="en-GB"/>
        </w:rPr>
        <w:t>CERTIFICAZIONI DI PRODOTTO</w:t>
      </w:r>
      <w:r w:rsidR="00EA0BE8" w:rsidRPr="006919FA">
        <w:rPr>
          <w:lang w:val="en-GB"/>
        </w:rPr>
        <w:t>:</w:t>
      </w:r>
    </w:p>
    <w:p w14:paraId="2A74FF3B" w14:textId="0F09CD99" w:rsidR="00D54595" w:rsidRPr="003A09C7" w:rsidRDefault="00000000" w:rsidP="00380859">
      <w:pPr>
        <w:numPr>
          <w:ilvl w:val="0"/>
          <w:numId w:val="13"/>
        </w:numPr>
        <w:rPr>
          <w:lang w:val="it-IT"/>
        </w:rPr>
      </w:pPr>
      <w:hyperlink r:id="rId17" w:history="1">
        <w:r w:rsidR="00584A0B">
          <w:rPr>
            <w:rStyle w:val="Lienhypertexte"/>
            <w:b/>
            <w:lang w:val="it-IT"/>
          </w:rPr>
          <w:t>Emissioni in ambienti interni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 xml:space="preserve">indice di emissioni di </w:t>
      </w:r>
      <w:r w:rsidR="00D54595" w:rsidRPr="004B3749">
        <w:rPr>
          <w:b/>
          <w:lang w:val="it-IT"/>
        </w:rPr>
        <w:t>sostanze volatili</w:t>
      </w:r>
      <w:r w:rsidR="00D54595" w:rsidRPr="00D54595">
        <w:rPr>
          <w:lang w:val="it-IT"/>
        </w:rPr>
        <w:t xml:space="preserve"> che presentano un rischio di tossicità per inalazione. Le nostre piastr</w:t>
      </w:r>
      <w:r w:rsidR="00F13ADE">
        <w:rPr>
          <w:lang w:val="it-IT"/>
        </w:rPr>
        <w:t xml:space="preserve">elle sono tutte classificate </w:t>
      </w:r>
      <w:r w:rsidR="00F13ADE" w:rsidRPr="004B3749">
        <w:rPr>
          <w:b/>
          <w:lang w:val="it-IT"/>
        </w:rPr>
        <w:t>A+</w:t>
      </w:r>
      <w:r w:rsidR="00D54595" w:rsidRPr="00D54595">
        <w:rPr>
          <w:lang w:val="it-IT"/>
        </w:rPr>
        <w:t xml:space="preserve">: il miglior livello di classificazione. Inoltre, essendo completamente prive di sostanze organiche volatili </w:t>
      </w:r>
      <w:r w:rsidR="00D54595" w:rsidRPr="004B3749">
        <w:rPr>
          <w:b/>
          <w:lang w:val="it-IT"/>
        </w:rPr>
        <w:t>non presentano emissioni di alcun tipo</w:t>
      </w:r>
      <w:r w:rsidR="00D54595" w:rsidRPr="00D54595">
        <w:rPr>
          <w:lang w:val="it-IT"/>
        </w:rPr>
        <w:t xml:space="preserve"> superando quindi i criteri richiesti per la classificazione A+.</w:t>
      </w:r>
    </w:p>
    <w:p w14:paraId="16960790" w14:textId="28855101" w:rsidR="000F60D4" w:rsidRPr="00D54595" w:rsidRDefault="00D54595" w:rsidP="00D54595">
      <w:pPr>
        <w:numPr>
          <w:ilvl w:val="0"/>
          <w:numId w:val="13"/>
        </w:numPr>
        <w:rPr>
          <w:lang w:val="it-IT"/>
        </w:rPr>
      </w:pPr>
      <w:r w:rsidRPr="00D54595">
        <w:rPr>
          <w:lang w:val="it-IT"/>
        </w:rPr>
        <w:t>I prodotti Novoceram contribuiscono all’ottenimento di certificazioni ecologiche per le costruzioni, come la certificazione americana</w:t>
      </w:r>
      <w:r>
        <w:rPr>
          <w:lang w:val="it-IT"/>
        </w:rPr>
        <w:t xml:space="preserve"> </w:t>
      </w:r>
      <w:hyperlink r:id="rId18" w:history="1">
        <w:r w:rsidR="00FA5EEA" w:rsidRPr="00FA5EEA">
          <w:rPr>
            <w:rStyle w:val="Lienhypertexte"/>
            <w:b/>
            <w:lang w:val="it-IT"/>
          </w:rPr>
          <w:t>LEED</w:t>
        </w:r>
      </w:hyperlink>
      <w:r w:rsidR="00FA5EEA" w:rsidRPr="00D54595">
        <w:rPr>
          <w:rFonts w:cs="Calibri"/>
          <w:lang w:val="it-IT"/>
        </w:rPr>
        <w:t xml:space="preserve"> </w:t>
      </w:r>
      <w:r w:rsidRPr="00D54595">
        <w:rPr>
          <w:rFonts w:cs="Calibri"/>
          <w:lang w:val="it-IT"/>
        </w:rPr>
        <w:t>(Leadership in Energy and Environmental Design</w:t>
      </w:r>
      <w:r>
        <w:rPr>
          <w:rFonts w:cs="Calibri"/>
          <w:lang w:val="it-IT"/>
        </w:rPr>
        <w:t>)</w:t>
      </w:r>
      <w:r w:rsidRPr="00D54595">
        <w:rPr>
          <w:rFonts w:cs="Calibri"/>
          <w:lang w:val="it-IT"/>
        </w:rPr>
        <w:t>.</w:t>
      </w:r>
      <w:r>
        <w:rPr>
          <w:rFonts w:cs="Calibri"/>
          <w:lang w:val="it-IT"/>
        </w:rPr>
        <w:t xml:space="preserve"> </w:t>
      </w:r>
      <w:r w:rsidRPr="00D54595">
        <w:rPr>
          <w:lang w:val="it-IT"/>
        </w:rPr>
        <w:t xml:space="preserve">Inoltre Novoceram è dotata di </w:t>
      </w:r>
      <w:hyperlink r:id="rId19" w:tgtFrame="_blank" w:history="1">
        <w:r w:rsidR="000F60D4" w:rsidRPr="00FA5EEA">
          <w:rPr>
            <w:rStyle w:val="Lienhypertexte"/>
            <w:rFonts w:cs="Calibri"/>
            <w:b/>
            <w:lang w:val="it-IT"/>
          </w:rPr>
          <w:t>PEF</w:t>
        </w:r>
      </w:hyperlink>
      <w:r w:rsidR="000F60D4" w:rsidRPr="00D54595">
        <w:rPr>
          <w:rFonts w:cs="Calibri"/>
          <w:lang w:val="it-IT"/>
        </w:rPr>
        <w:t xml:space="preserve"> (Performan</w:t>
      </w:r>
      <w:r w:rsidRPr="00D54595">
        <w:rPr>
          <w:rFonts w:cs="Calibri"/>
          <w:lang w:val="it-IT"/>
        </w:rPr>
        <w:t>ce Environnemental Footprint) e</w:t>
      </w:r>
      <w:r w:rsidR="000F60D4" w:rsidRPr="00D54595">
        <w:rPr>
          <w:rFonts w:cs="Calibri"/>
          <w:lang w:val="it-IT"/>
        </w:rPr>
        <w:t xml:space="preserve"> </w:t>
      </w:r>
      <w:hyperlink r:id="rId20" w:tgtFrame="_blank" w:history="1">
        <w:r w:rsidR="000F60D4" w:rsidRPr="00FA5EEA">
          <w:rPr>
            <w:rStyle w:val="Lienhypertexte"/>
            <w:rFonts w:cs="Calibri"/>
            <w:b/>
            <w:lang w:val="it-IT"/>
          </w:rPr>
          <w:t>EPD</w:t>
        </w:r>
      </w:hyperlink>
      <w:r w:rsidR="000F60D4" w:rsidRPr="00D54595">
        <w:rPr>
          <w:rFonts w:cs="Calibri"/>
          <w:lang w:val="it-IT"/>
        </w:rPr>
        <w:t xml:space="preserve"> (Environnemental Product Declaration)</w:t>
      </w:r>
      <w:r w:rsidR="00CC403F" w:rsidRPr="00D54595">
        <w:rPr>
          <w:rFonts w:cs="Calibri"/>
          <w:lang w:val="it-IT"/>
        </w:rPr>
        <w:t xml:space="preserve"> </w:t>
      </w:r>
      <w:r w:rsidRPr="00D54595">
        <w:rPr>
          <w:lang w:val="it-IT"/>
        </w:rPr>
        <w:t>per i propri prodotti, documenti che indicano l’impatto ambientale potenziale di un prodotto nel corso dell’intero ciclo di vita.</w:t>
      </w:r>
    </w:p>
    <w:sectPr w:rsidR="000F60D4" w:rsidRPr="00D54595" w:rsidSect="000565A3">
      <w:headerReference w:type="even" r:id="rId21"/>
      <w:headerReference w:type="default" r:id="rId22"/>
      <w:footerReference w:type="default" r:id="rId23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9CB1" w14:textId="77777777" w:rsidR="00D508D6" w:rsidRDefault="00D508D6">
      <w:r>
        <w:separator/>
      </w:r>
    </w:p>
  </w:endnote>
  <w:endnote w:type="continuationSeparator" w:id="0">
    <w:p w14:paraId="2C51A677" w14:textId="77777777" w:rsidR="00D508D6" w:rsidRDefault="00D5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3930A" w14:textId="13E91559" w:rsidR="00380859" w:rsidRPr="00874AAC" w:rsidRDefault="00380859" w:rsidP="00584A0B">
    <w:pPr>
      <w:spacing w:line="240" w:lineRule="auto"/>
      <w:rPr>
        <w:color w:val="7F7F7F"/>
        <w:sz w:val="20"/>
        <w:szCs w:val="20"/>
        <w:lang w:val="it-IT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7583BB04" wp14:editId="275C0C80">
          <wp:simplePos x="0" y="0"/>
          <wp:positionH relativeFrom="margin">
            <wp:align>center</wp:align>
          </wp:positionH>
          <wp:positionV relativeFrom="bottomMargin">
            <wp:posOffset>147955</wp:posOffset>
          </wp:positionV>
          <wp:extent cx="7651115" cy="101409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1014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4AAC">
      <w:rPr>
        <w:lang w:val="it-IT"/>
      </w:rPr>
      <w:t xml:space="preserve">INFORMAZIONI E INTERVISTE: </w:t>
    </w:r>
    <w:r>
      <w:rPr>
        <w:lang w:val="it-IT"/>
      </w:rPr>
      <w:t>Il nostro ufficio stampa, tutto il team</w:t>
    </w:r>
    <w:r w:rsidRPr="00874AAC">
      <w:rPr>
        <w:lang w:val="it-IT"/>
      </w:rPr>
      <w:t xml:space="preserve"> Novoceram e la direzione sono a vostra completa disposizione per fornirvi ogni altra informazione aggiuntiva o per un’intervista sugli stand, sui prodotti o sull’azienda. Non esitate a contattarci all’indirizzo: </w:t>
    </w:r>
    <w:hyperlink r:id="rId2" w:history="1">
      <w:r w:rsidRPr="00874AAC">
        <w:rPr>
          <w:rStyle w:val="Lienhypertexte"/>
          <w:sz w:val="20"/>
          <w:szCs w:val="20"/>
          <w:lang w:val="it-IT"/>
        </w:rPr>
        <w:t>pressoffice@novoceram.fr</w:t>
      </w:r>
    </w:hyperlink>
    <w:r w:rsidRPr="00874AAC">
      <w:rPr>
        <w:b/>
        <w:color w:val="948A54"/>
        <w:sz w:val="20"/>
        <w:szCs w:val="20"/>
        <w:lang w:val="it-IT"/>
      </w:rPr>
      <w:t xml:space="preserve">  </w:t>
    </w:r>
  </w:p>
  <w:p w14:paraId="079CD994" w14:textId="702CC7EE" w:rsidR="00380859" w:rsidRPr="00D75544" w:rsidRDefault="00380859" w:rsidP="009149F6">
    <w:pPr>
      <w:spacing w:before="480" w:after="100"/>
      <w:rPr>
        <w:b/>
        <w:color w:val="948A54"/>
        <w:sz w:val="18"/>
        <w:lang w:val="it-IT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9AA9099" wp14:editId="352F3C65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905" r="0" b="0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rect w14:anchorId="48D7550D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Pr="00C669AF">
      <w:rPr>
        <w:b/>
        <w:color w:val="BFBFBF"/>
        <w:sz w:val="16"/>
        <w:szCs w:val="16"/>
        <w:lang w:val="it-IT"/>
      </w:rPr>
      <w:t xml:space="preserve"> </w:t>
    </w:r>
    <w:r w:rsidRPr="00D75544">
      <w:rPr>
        <w:b/>
        <w:color w:val="BFBFBF"/>
        <w:sz w:val="16"/>
        <w:szCs w:val="16"/>
        <w:lang w:val="it-IT"/>
      </w:rPr>
      <w:t>Novoceram sas – Z.I. Orti,  Laveyron BP44120 – 26241 Saint Vallier sur Rhône Cedex FRANCE - +33 (0)475 23 50 23 -</w:t>
    </w:r>
    <w:r w:rsidRPr="00D75544">
      <w:rPr>
        <w:b/>
        <w:color w:val="948A54"/>
        <w:sz w:val="16"/>
        <w:szCs w:val="16"/>
        <w:lang w:val="it-IT"/>
      </w:rPr>
      <w:t xml:space="preserve">  </w:t>
    </w:r>
    <w:hyperlink r:id="rId3" w:history="1">
      <w:r w:rsidRPr="00D75544">
        <w:rPr>
          <w:rStyle w:val="Lienhypertexte"/>
          <w:color w:val="D9D9D9"/>
          <w:sz w:val="16"/>
          <w:szCs w:val="16"/>
          <w:lang w:val="it-IT"/>
        </w:rPr>
        <w:t>www.novoceram.fr</w:t>
      </w:r>
    </w:hyperlink>
    <w:r w:rsidRPr="00D75544">
      <w:rPr>
        <w:b/>
        <w:color w:val="948A54"/>
        <w:sz w:val="18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A1C05" w14:textId="77777777" w:rsidR="00D508D6" w:rsidRDefault="00D508D6">
      <w:r>
        <w:separator/>
      </w:r>
    </w:p>
  </w:footnote>
  <w:footnote w:type="continuationSeparator" w:id="0">
    <w:p w14:paraId="1CB44B41" w14:textId="77777777" w:rsidR="00D508D6" w:rsidRDefault="00D508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CF27" w14:textId="77777777" w:rsidR="00380859" w:rsidRDefault="0038085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9D93A" w14:textId="548B0FA3" w:rsidR="00380859" w:rsidRPr="00D217B6" w:rsidRDefault="00380859" w:rsidP="00BC4D26">
    <w:pPr>
      <w:pStyle w:val="Titr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30349793" wp14:editId="1048D11D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CA79ECB" wp14:editId="16904204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rect w14:anchorId="45320754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208197">
    <w:abstractNumId w:val="8"/>
  </w:num>
  <w:num w:numId="2" w16cid:durableId="2049330430">
    <w:abstractNumId w:val="8"/>
  </w:num>
  <w:num w:numId="3" w16cid:durableId="1503281400">
    <w:abstractNumId w:val="3"/>
  </w:num>
  <w:num w:numId="4" w16cid:durableId="1996298250">
    <w:abstractNumId w:val="2"/>
  </w:num>
  <w:num w:numId="5" w16cid:durableId="903837642">
    <w:abstractNumId w:val="1"/>
  </w:num>
  <w:num w:numId="6" w16cid:durableId="840124886">
    <w:abstractNumId w:val="0"/>
  </w:num>
  <w:num w:numId="7" w16cid:durableId="99640999">
    <w:abstractNumId w:val="9"/>
  </w:num>
  <w:num w:numId="8" w16cid:durableId="278144713">
    <w:abstractNumId w:val="7"/>
  </w:num>
  <w:num w:numId="9" w16cid:durableId="503520924">
    <w:abstractNumId w:val="6"/>
  </w:num>
  <w:num w:numId="10" w16cid:durableId="1128550069">
    <w:abstractNumId w:val="5"/>
  </w:num>
  <w:num w:numId="11" w16cid:durableId="698316187">
    <w:abstractNumId w:val="4"/>
  </w:num>
  <w:num w:numId="12" w16cid:durableId="1907956852">
    <w:abstractNumId w:val="10"/>
  </w:num>
  <w:num w:numId="13" w16cid:durableId="19347823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DD"/>
    <w:rsid w:val="000016A6"/>
    <w:rsid w:val="00015760"/>
    <w:rsid w:val="000202EB"/>
    <w:rsid w:val="00020748"/>
    <w:rsid w:val="00021B70"/>
    <w:rsid w:val="0002494C"/>
    <w:rsid w:val="00052E1D"/>
    <w:rsid w:val="000565A3"/>
    <w:rsid w:val="00062D85"/>
    <w:rsid w:val="00062E51"/>
    <w:rsid w:val="00064640"/>
    <w:rsid w:val="000710C4"/>
    <w:rsid w:val="00077C13"/>
    <w:rsid w:val="00087D47"/>
    <w:rsid w:val="000A1B9A"/>
    <w:rsid w:val="000A3202"/>
    <w:rsid w:val="000A3A66"/>
    <w:rsid w:val="000B6508"/>
    <w:rsid w:val="000C1F5E"/>
    <w:rsid w:val="000C1FAC"/>
    <w:rsid w:val="000C32CE"/>
    <w:rsid w:val="000C618A"/>
    <w:rsid w:val="000E79DB"/>
    <w:rsid w:val="000F60D4"/>
    <w:rsid w:val="00122916"/>
    <w:rsid w:val="00123286"/>
    <w:rsid w:val="0013457D"/>
    <w:rsid w:val="0013484A"/>
    <w:rsid w:val="00147161"/>
    <w:rsid w:val="00147C43"/>
    <w:rsid w:val="00154EEA"/>
    <w:rsid w:val="00177EA8"/>
    <w:rsid w:val="001A3A4E"/>
    <w:rsid w:val="001A5193"/>
    <w:rsid w:val="001B22E7"/>
    <w:rsid w:val="001C2074"/>
    <w:rsid w:val="001C3ECA"/>
    <w:rsid w:val="001C6AFA"/>
    <w:rsid w:val="001D49F0"/>
    <w:rsid w:val="001F4D4F"/>
    <w:rsid w:val="00204632"/>
    <w:rsid w:val="002205FA"/>
    <w:rsid w:val="002233F3"/>
    <w:rsid w:val="00234871"/>
    <w:rsid w:val="002428E6"/>
    <w:rsid w:val="0024441F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B681C"/>
    <w:rsid w:val="002C477C"/>
    <w:rsid w:val="002C7EDD"/>
    <w:rsid w:val="002D1708"/>
    <w:rsid w:val="002D328E"/>
    <w:rsid w:val="002D4624"/>
    <w:rsid w:val="002D71D2"/>
    <w:rsid w:val="002E1084"/>
    <w:rsid w:val="002E2171"/>
    <w:rsid w:val="002E4A98"/>
    <w:rsid w:val="002E4BA1"/>
    <w:rsid w:val="002E4EF7"/>
    <w:rsid w:val="002E515E"/>
    <w:rsid w:val="002F5BAE"/>
    <w:rsid w:val="002F770D"/>
    <w:rsid w:val="00303389"/>
    <w:rsid w:val="00304EF9"/>
    <w:rsid w:val="00307FDA"/>
    <w:rsid w:val="00325D95"/>
    <w:rsid w:val="00341785"/>
    <w:rsid w:val="00344404"/>
    <w:rsid w:val="00344F10"/>
    <w:rsid w:val="00352077"/>
    <w:rsid w:val="00352B42"/>
    <w:rsid w:val="00366E40"/>
    <w:rsid w:val="003749FA"/>
    <w:rsid w:val="00374ACD"/>
    <w:rsid w:val="003752A6"/>
    <w:rsid w:val="00380859"/>
    <w:rsid w:val="003835C0"/>
    <w:rsid w:val="003A09C7"/>
    <w:rsid w:val="003C7CEA"/>
    <w:rsid w:val="003D7F4B"/>
    <w:rsid w:val="003E348C"/>
    <w:rsid w:val="003F4086"/>
    <w:rsid w:val="00401C99"/>
    <w:rsid w:val="00401DFF"/>
    <w:rsid w:val="00441468"/>
    <w:rsid w:val="00442DF9"/>
    <w:rsid w:val="004608FF"/>
    <w:rsid w:val="004610F3"/>
    <w:rsid w:val="004621E4"/>
    <w:rsid w:val="004864EF"/>
    <w:rsid w:val="00494F2D"/>
    <w:rsid w:val="004B3749"/>
    <w:rsid w:val="004B5A6E"/>
    <w:rsid w:val="004B5FA6"/>
    <w:rsid w:val="004C6938"/>
    <w:rsid w:val="004D1759"/>
    <w:rsid w:val="004D7365"/>
    <w:rsid w:val="004E2159"/>
    <w:rsid w:val="004E5211"/>
    <w:rsid w:val="004E7EAC"/>
    <w:rsid w:val="004F1054"/>
    <w:rsid w:val="005033D4"/>
    <w:rsid w:val="00511104"/>
    <w:rsid w:val="00513142"/>
    <w:rsid w:val="00530086"/>
    <w:rsid w:val="00532414"/>
    <w:rsid w:val="00534BDE"/>
    <w:rsid w:val="0054322C"/>
    <w:rsid w:val="00550360"/>
    <w:rsid w:val="00566133"/>
    <w:rsid w:val="00567135"/>
    <w:rsid w:val="005816C8"/>
    <w:rsid w:val="00582C4E"/>
    <w:rsid w:val="00584A0B"/>
    <w:rsid w:val="0059641A"/>
    <w:rsid w:val="005C0CA5"/>
    <w:rsid w:val="005C2223"/>
    <w:rsid w:val="005D1B5A"/>
    <w:rsid w:val="005D3460"/>
    <w:rsid w:val="005D7326"/>
    <w:rsid w:val="005E46D0"/>
    <w:rsid w:val="005E548A"/>
    <w:rsid w:val="005E6D13"/>
    <w:rsid w:val="00625FF7"/>
    <w:rsid w:val="00642DD0"/>
    <w:rsid w:val="00650966"/>
    <w:rsid w:val="00653A20"/>
    <w:rsid w:val="006558F5"/>
    <w:rsid w:val="006661A9"/>
    <w:rsid w:val="00675CF1"/>
    <w:rsid w:val="006919FA"/>
    <w:rsid w:val="00693DAE"/>
    <w:rsid w:val="006B0C07"/>
    <w:rsid w:val="006B1013"/>
    <w:rsid w:val="006B40CA"/>
    <w:rsid w:val="006C6A0F"/>
    <w:rsid w:val="006E4288"/>
    <w:rsid w:val="006F0231"/>
    <w:rsid w:val="006F098C"/>
    <w:rsid w:val="006F0F35"/>
    <w:rsid w:val="007008BD"/>
    <w:rsid w:val="00706BF1"/>
    <w:rsid w:val="0071524B"/>
    <w:rsid w:val="007252F8"/>
    <w:rsid w:val="007536AD"/>
    <w:rsid w:val="00754714"/>
    <w:rsid w:val="00756FB0"/>
    <w:rsid w:val="007602E0"/>
    <w:rsid w:val="00773956"/>
    <w:rsid w:val="00774BF7"/>
    <w:rsid w:val="0077632E"/>
    <w:rsid w:val="0077639C"/>
    <w:rsid w:val="00782455"/>
    <w:rsid w:val="007827E5"/>
    <w:rsid w:val="00785911"/>
    <w:rsid w:val="007A002B"/>
    <w:rsid w:val="007D2341"/>
    <w:rsid w:val="007E2C66"/>
    <w:rsid w:val="007E6893"/>
    <w:rsid w:val="007F698D"/>
    <w:rsid w:val="00811C09"/>
    <w:rsid w:val="00833AA1"/>
    <w:rsid w:val="0083495E"/>
    <w:rsid w:val="00842D3D"/>
    <w:rsid w:val="00855A8E"/>
    <w:rsid w:val="00862C90"/>
    <w:rsid w:val="008705D8"/>
    <w:rsid w:val="00873A0B"/>
    <w:rsid w:val="00874AAC"/>
    <w:rsid w:val="0088179D"/>
    <w:rsid w:val="00894131"/>
    <w:rsid w:val="008C2404"/>
    <w:rsid w:val="008C7F59"/>
    <w:rsid w:val="008D5FF6"/>
    <w:rsid w:val="008F3D2B"/>
    <w:rsid w:val="0090354B"/>
    <w:rsid w:val="009053C6"/>
    <w:rsid w:val="009100E1"/>
    <w:rsid w:val="009109E0"/>
    <w:rsid w:val="009149F6"/>
    <w:rsid w:val="00922197"/>
    <w:rsid w:val="00935AE7"/>
    <w:rsid w:val="00941EF0"/>
    <w:rsid w:val="00942216"/>
    <w:rsid w:val="009463BF"/>
    <w:rsid w:val="009657A5"/>
    <w:rsid w:val="0097071A"/>
    <w:rsid w:val="00991D79"/>
    <w:rsid w:val="009A76EA"/>
    <w:rsid w:val="009C1B78"/>
    <w:rsid w:val="009C4554"/>
    <w:rsid w:val="009C69B4"/>
    <w:rsid w:val="009D6BE8"/>
    <w:rsid w:val="009E562D"/>
    <w:rsid w:val="009E6933"/>
    <w:rsid w:val="009F6DBB"/>
    <w:rsid w:val="00A01C38"/>
    <w:rsid w:val="00A16721"/>
    <w:rsid w:val="00A33B45"/>
    <w:rsid w:val="00A3674E"/>
    <w:rsid w:val="00A530E8"/>
    <w:rsid w:val="00A65F5A"/>
    <w:rsid w:val="00A71AB2"/>
    <w:rsid w:val="00A81921"/>
    <w:rsid w:val="00A843A1"/>
    <w:rsid w:val="00A92EFC"/>
    <w:rsid w:val="00A97F7A"/>
    <w:rsid w:val="00AA33BA"/>
    <w:rsid w:val="00AA481A"/>
    <w:rsid w:val="00AB07BF"/>
    <w:rsid w:val="00AC27B6"/>
    <w:rsid w:val="00AD3E13"/>
    <w:rsid w:val="00AF0A4B"/>
    <w:rsid w:val="00AF732A"/>
    <w:rsid w:val="00B05F92"/>
    <w:rsid w:val="00B206E3"/>
    <w:rsid w:val="00B224F9"/>
    <w:rsid w:val="00B40F6F"/>
    <w:rsid w:val="00B44F3E"/>
    <w:rsid w:val="00B52DE9"/>
    <w:rsid w:val="00B75C1E"/>
    <w:rsid w:val="00B8090F"/>
    <w:rsid w:val="00B86AF6"/>
    <w:rsid w:val="00B961DA"/>
    <w:rsid w:val="00BB2619"/>
    <w:rsid w:val="00BC4D26"/>
    <w:rsid w:val="00BC55AF"/>
    <w:rsid w:val="00BC5CC3"/>
    <w:rsid w:val="00BD29BC"/>
    <w:rsid w:val="00BE245C"/>
    <w:rsid w:val="00BE71F0"/>
    <w:rsid w:val="00BF08F8"/>
    <w:rsid w:val="00C02CDE"/>
    <w:rsid w:val="00C35A26"/>
    <w:rsid w:val="00C51C97"/>
    <w:rsid w:val="00C574D0"/>
    <w:rsid w:val="00C6062B"/>
    <w:rsid w:val="00C669AF"/>
    <w:rsid w:val="00C717F9"/>
    <w:rsid w:val="00C75BCE"/>
    <w:rsid w:val="00C819A6"/>
    <w:rsid w:val="00CA0B90"/>
    <w:rsid w:val="00CB0A57"/>
    <w:rsid w:val="00CB0B6E"/>
    <w:rsid w:val="00CC403F"/>
    <w:rsid w:val="00CD414C"/>
    <w:rsid w:val="00CD77BB"/>
    <w:rsid w:val="00CE3FE6"/>
    <w:rsid w:val="00CE682A"/>
    <w:rsid w:val="00CF172E"/>
    <w:rsid w:val="00D016F5"/>
    <w:rsid w:val="00D01A57"/>
    <w:rsid w:val="00D13938"/>
    <w:rsid w:val="00D145DE"/>
    <w:rsid w:val="00D217B6"/>
    <w:rsid w:val="00D3235D"/>
    <w:rsid w:val="00D44897"/>
    <w:rsid w:val="00D508D6"/>
    <w:rsid w:val="00D54595"/>
    <w:rsid w:val="00D72487"/>
    <w:rsid w:val="00D75544"/>
    <w:rsid w:val="00D84E34"/>
    <w:rsid w:val="00D85EF7"/>
    <w:rsid w:val="00D876C9"/>
    <w:rsid w:val="00DA06A9"/>
    <w:rsid w:val="00DA29C4"/>
    <w:rsid w:val="00DC013F"/>
    <w:rsid w:val="00DC33EE"/>
    <w:rsid w:val="00DC5914"/>
    <w:rsid w:val="00DD0E25"/>
    <w:rsid w:val="00DD6422"/>
    <w:rsid w:val="00DF5483"/>
    <w:rsid w:val="00E1131F"/>
    <w:rsid w:val="00E1322B"/>
    <w:rsid w:val="00E345F8"/>
    <w:rsid w:val="00E47537"/>
    <w:rsid w:val="00E548D2"/>
    <w:rsid w:val="00E619E4"/>
    <w:rsid w:val="00E67C10"/>
    <w:rsid w:val="00E86C84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13ADE"/>
    <w:rsid w:val="00F20379"/>
    <w:rsid w:val="00F206F8"/>
    <w:rsid w:val="00F2431B"/>
    <w:rsid w:val="00F25309"/>
    <w:rsid w:val="00F2764D"/>
    <w:rsid w:val="00F37D67"/>
    <w:rsid w:val="00F54323"/>
    <w:rsid w:val="00F544C6"/>
    <w:rsid w:val="00F57E4C"/>
    <w:rsid w:val="00F6153B"/>
    <w:rsid w:val="00F6394F"/>
    <w:rsid w:val="00F656BC"/>
    <w:rsid w:val="00F66761"/>
    <w:rsid w:val="00F704A6"/>
    <w:rsid w:val="00F832D7"/>
    <w:rsid w:val="00FA5EEA"/>
    <w:rsid w:val="00FB0A3A"/>
    <w:rsid w:val="00FC5B34"/>
    <w:rsid w:val="00FC6106"/>
    <w:rsid w:val="00FD5127"/>
    <w:rsid w:val="00FD7B3A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09911"/>
  <w15:docId w15:val="{B26195B6-E40A-43F1-82A4-8AC65A4B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customStyle="1" w:styleId="Menzionenonrisolta1">
    <w:name w:val="Menzione non risolta1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F832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it-IT" w:eastAsia="it-IT"/>
    </w:rPr>
  </w:style>
  <w:style w:type="character" w:styleId="Mentionnonrsolue">
    <w:name w:val="Unresolved Mention"/>
    <w:basedOn w:val="Policepardfaut"/>
    <w:uiPriority w:val="99"/>
    <w:semiHidden/>
    <w:unhideWhenUsed/>
    <w:rsid w:val="00FD7B3A"/>
    <w:rPr>
      <w:color w:val="605E5C"/>
      <w:shd w:val="clear" w:color="auto" w:fill="E1DFDD"/>
    </w:rPr>
  </w:style>
  <w:style w:type="paragraph" w:customStyle="1" w:styleId="Default">
    <w:name w:val="Default"/>
    <w:rsid w:val="00FD7B3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ambiente-e-qualita/iso-9001" TargetMode="External"/><Relationship Id="rId18" Type="http://schemas.openxmlformats.org/officeDocument/2006/relationships/hyperlink" Target="http://www.novoceram.it/societa/ambiente-e-qualita/leed-compliant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novoceram.fr" TargetMode="External"/><Relationship Id="rId17" Type="http://schemas.openxmlformats.org/officeDocument/2006/relationships/hyperlink" Target="http://www.novoceram.it/societa/certificazioni/a-plus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voceram.it/societa/ambiente-e-qualita/iso-50001" TargetMode="External"/><Relationship Id="rId20" Type="http://schemas.openxmlformats.org/officeDocument/2006/relationships/hyperlink" Target="https://www.novoceram.it/societa/ambiente-e-qualita/edpfr/societe/environnement-et-qualite/de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novocera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novoceram.it/societa/ambiente-e-qualita/iso-50001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novoceram.it/" TargetMode="External"/><Relationship Id="rId19" Type="http://schemas.openxmlformats.org/officeDocument/2006/relationships/hyperlink" Target="https://www.novoceram.it/societa/ambiente-e-qualita/pe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ovoceram.it/composizioni-modulari" TargetMode="External"/><Relationship Id="rId14" Type="http://schemas.openxmlformats.org/officeDocument/2006/relationships/hyperlink" Target="https://www.novoceram.it/societa/ambiente-e-qualita/iso-14001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07971-4065-4417-AC70-49ED04CC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839</Words>
  <Characters>4620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5449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creator>sguerrouche</dc:creator>
  <cp:lastModifiedBy>Marie Chabert</cp:lastModifiedBy>
  <cp:revision>6</cp:revision>
  <cp:lastPrinted>2020-12-09T09:24:00Z</cp:lastPrinted>
  <dcterms:created xsi:type="dcterms:W3CDTF">2025-10-17T06:54:00Z</dcterms:created>
  <dcterms:modified xsi:type="dcterms:W3CDTF">2026-02-09T12:48:00Z</dcterms:modified>
</cp:coreProperties>
</file>